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val="false"/>
        <w:shd w:val="clear" w:fill="auto"/>
        <w:spacing w:lineRule="auto" w:line="240" w:before="0" w:after="0"/>
        <w:ind w:hanging="0" w:left="0" w:right="0"/>
        <w:jc w:val="left"/>
        <w:rPr>
          <w:sz w:val="22"/>
          <w:szCs w:val="22"/>
        </w:rPr>
      </w:pPr>
      <w:r>
        <w:rPr>
          <w:sz w:val="22"/>
          <w:szCs w:val="22"/>
        </w:rPr>
      </w:r>
    </w:p>
    <w:p>
      <w:pPr>
        <w:pStyle w:val="normal1"/>
        <w:keepNext w:val="false"/>
        <w:keepLines w:val="false"/>
        <w:pageBreakBefore w:val="false"/>
        <w:widowControl w:val="false"/>
        <w:shd w:val="clear" w:fill="auto"/>
        <w:spacing w:lineRule="auto" w:line="240" w:before="0" w:after="0"/>
        <w:ind w:hanging="0" w:left="0" w:right="0"/>
        <w:jc w:val="left"/>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pageBreakBefore w:val="false"/>
        <w:widowControl w:val="false"/>
        <w:shd w:val="clear" w:fill="auto"/>
        <w:spacing w:lineRule="auto" w:line="240" w:before="216" w:after="0"/>
        <w:ind w:hanging="0" w:left="0" w:right="0"/>
        <w:jc w:val="center"/>
        <w:rPr>
          <w:sz w:val="22"/>
          <w:szCs w:val="22"/>
        </w:rPr>
      </w:pPr>
      <w:r>
        <w:rPr>
          <w:b/>
          <w:bCs/>
          <w:color w:val="1F1F1F"/>
          <w:sz w:val="22"/>
          <w:szCs w:val="22"/>
        </w:rPr>
        <w:br/>
      </w:r>
    </w:p>
    <w:p>
      <w:pPr>
        <w:pStyle w:val="normal1"/>
        <w:keepNext w:val="false"/>
        <w:keepLines w:val="false"/>
        <w:pageBreakBefore w:val="false"/>
        <w:widowControl w:val="false"/>
        <w:shd w:val="clear" w:fill="auto"/>
        <w:spacing w:lineRule="auto" w:line="240" w:before="216" w:after="0"/>
        <w:ind w:hanging="0" w:left="0" w:right="0"/>
        <w:jc w:val="center"/>
        <w:rPr>
          <w:sz w:val="22"/>
          <w:szCs w:val="22"/>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CONTRATO DE PRESTAÇÃO DE SERVIÇO</w:t>
      </w:r>
      <w:r>
        <w:rPr>
          <w:b/>
          <w:bCs/>
          <w:color w:val="1F1F1F"/>
          <w:sz w:val="22"/>
          <w:szCs w:val="22"/>
        </w:rPr>
        <w:t>S</w:t>
      </w: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 xml:space="preserve"> de Software Aistem RH </w:t>
      </w:r>
    </w:p>
    <w:p>
      <w:pPr>
        <w:pStyle w:val="normal1"/>
        <w:keepNext w:val="false"/>
        <w:keepLines w:val="false"/>
        <w:pageBreakBefore w:val="false"/>
        <w:widowControl w:val="false"/>
        <w:shd w:val="clear" w:fill="auto"/>
        <w:spacing w:lineRule="auto" w:line="240" w:before="216" w:after="0"/>
        <w:ind w:hanging="0" w:left="0" w:right="0"/>
        <w:jc w:val="center"/>
        <w:rPr>
          <w:b/>
          <w:bCs/>
          <w:color w:val="1F1F1F"/>
          <w:sz w:val="22"/>
          <w:szCs w:val="22"/>
        </w:rPr>
      </w:pPr>
      <w:r>
        <w:rPr>
          <w:b/>
          <w:bCs/>
          <w:color w:val="1F1F1F"/>
          <w:sz w:val="22"/>
          <w:szCs w:val="22"/>
        </w:rPr>
      </w:r>
    </w:p>
    <w:p>
      <w:pPr>
        <w:pStyle w:val="normal1"/>
        <w:keepNext w:val="false"/>
        <w:keepLines w:val="false"/>
        <w:pageBreakBefore w:val="false"/>
        <w:widowControl w:val="false"/>
        <w:shd w:val="clear" w:fill="auto"/>
        <w:suppressAutoHyphens w:val="true"/>
        <w:bidi w:val="0"/>
        <w:spacing w:lineRule="auto" w:line="240" w:before="20" w:after="0"/>
        <w:ind w:hanging="0" w:left="0" w:right="0"/>
        <w:jc w:val="both"/>
        <w:rPr>
          <w:sz w:val="22"/>
          <w:szCs w:val="22"/>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CONTRATADA</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ONSIITE - SERVIÇOS E SOLUÇÕES EM TECNOLOGIA LTDA de CNPJ:  49.729.598/0001-43 e, sediada na rua Antonina Vasconcelos, número 81, bairro Roosevelt,  Uberlândia, Minas Gerais, de CEP 38401-234 </w:t>
      </w:r>
    </w:p>
    <w:p>
      <w:pPr>
        <w:pStyle w:val="normal1"/>
        <w:keepNext w:val="false"/>
        <w:keepLines w:val="false"/>
        <w:pageBreakBefore w:val="false"/>
        <w:widowControl w:val="false"/>
        <w:shd w:val="clear" w:fill="auto"/>
        <w:suppressAutoHyphens w:val="true"/>
        <w:bidi w:val="0"/>
        <w:spacing w:lineRule="auto" w:line="240" w:before="20" w:after="0"/>
        <w:ind w:hanging="0" w:left="0" w:right="0"/>
        <w:jc w:val="both"/>
        <w:rPr>
          <w:sz w:val="22"/>
          <w:szCs w:val="22"/>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CONTRATANTE</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Peixoto Comércio, Indústria e Serviços de Transportes S/A de CNPJ:  5.757.840/0001-24, sediada na Avenida José Andraus Gassani, 6000, Distrito Industrial, CEP  38402-324, Uberlândia / MG. </w:t>
      </w:r>
    </w:p>
    <w:p>
      <w:pPr>
        <w:pStyle w:val="MdParagraph"/>
        <w:pageBreakBefore w:val="false"/>
        <w:rPr>
          <w:sz w:val="22"/>
          <w:szCs w:val="22"/>
        </w:rPr>
      </w:pPr>
      <w:r>
        <w:rPr>
          <w:sz w:val="22"/>
          <w:szCs w:val="22"/>
        </w:rPr>
        <w:t>As Partes acima qualificadas, por seus representantes legais, têm entre si, justo e contratado o presente Instrumento Particular de Contrato de Prestação de Serviços de Software (SaaS), mediante as cláusulas e condições seguintes:</w:t>
      </w:r>
    </w:p>
    <w:p>
      <w:pPr>
        <w:pStyle w:val="MdSpace"/>
        <w:spacing w:before="0" w:after="60"/>
        <w:rPr>
          <w:sz w:val="22"/>
          <w:szCs w:val="22"/>
        </w:rPr>
      </w:pPr>
      <w:r>
        <w:rPr>
          <w:sz w:val="22"/>
          <w:szCs w:val="22"/>
        </w:rPr>
      </w:r>
    </w:p>
    <w:p>
      <w:pPr>
        <w:pStyle w:val="MdHeading2"/>
        <w:rPr>
          <w:sz w:val="22"/>
          <w:szCs w:val="22"/>
        </w:rPr>
      </w:pPr>
      <w:r>
        <w:rPr>
          <w:sz w:val="22"/>
          <w:szCs w:val="22"/>
        </w:rPr>
        <w:t>CLÁUSULA PRIMEIRA – DO OBJETO</w:t>
      </w:r>
    </w:p>
    <w:p>
      <w:pPr>
        <w:pStyle w:val="MdParagraph"/>
        <w:rPr/>
      </w:pPr>
      <w:r>
        <w:rPr>
          <w:sz w:val="22"/>
          <w:szCs w:val="22"/>
        </w:rPr>
        <w:t xml:space="preserve">1.1. O presente contrato tem por objeto a prestação de serviços de disponibilização, implantação, suporte técnico e manutenção da plataforma </w:t>
      </w:r>
      <w:r>
        <w:rPr>
          <w:rStyle w:val="MdStrong"/>
          <w:b/>
          <w:bCs/>
          <w:sz w:val="22"/>
          <w:szCs w:val="22"/>
        </w:rPr>
        <w:t>Aistem RH Peixoto</w:t>
      </w:r>
      <w:r>
        <w:rPr>
          <w:sz w:val="22"/>
          <w:szCs w:val="22"/>
        </w:rPr>
        <w:t>, um sistema web operado no modelo Software as a Service (SaaS), desenvolvido para a gestão e automação de processos seletivos com o apoio de inteligência artificial.</w:t>
      </w:r>
    </w:p>
    <w:p>
      <w:pPr>
        <w:pStyle w:val="MdParagraph"/>
        <w:rPr/>
      </w:pPr>
      <w:r>
        <w:rPr>
          <w:sz w:val="22"/>
          <w:szCs w:val="22"/>
        </w:rPr>
        <w:t xml:space="preserve">1.2. A plataforma </w:t>
      </w:r>
      <w:r>
        <w:rPr>
          <w:rStyle w:val="MdStrong"/>
          <w:b/>
          <w:bCs/>
          <w:sz w:val="22"/>
          <w:szCs w:val="22"/>
        </w:rPr>
        <w:t xml:space="preserve">Aistem RH Peixoto </w:t>
      </w:r>
      <w:r>
        <w:rPr>
          <w:sz w:val="22"/>
          <w:szCs w:val="22"/>
        </w:rPr>
        <w:t>compreende, mas não se limita, às seguintes funcionalidades:</w:t>
        <w:br/>
        <w:t xml:space="preserve">    a) Centralização e gestão de banco de dados de candidatos;</w:t>
        <w:br/>
        <w:t xml:space="preserve">    b) Pipeline de recrutamento e seleção;</w:t>
        <w:br/>
        <w:t xml:space="preserve">    c) Automações de comunicação com candidatos;</w:t>
        <w:br/>
        <w:t xml:space="preserve">    d) Edições de mensagens automatizado por inteligência artificial;</w:t>
        <w:br/>
        <w:t xml:space="preserve">    e) Gestão documental de processos seletivos;</w:t>
        <w:br/>
        <w:t xml:space="preserve">    f) Histórico detalhado de candidatos;</w:t>
        <w:br/>
        <w:t xml:space="preserve">    g) Integrações operacionais relacionadas ao processo seletivo.</w:t>
      </w:r>
    </w:p>
    <w:p>
      <w:pPr>
        <w:pStyle w:val="MdSpace"/>
        <w:spacing w:before="0" w:after="60"/>
        <w:rPr>
          <w:sz w:val="22"/>
          <w:szCs w:val="22"/>
        </w:rPr>
      </w:pPr>
      <w:r>
        <w:rPr>
          <w:sz w:val="22"/>
          <w:szCs w:val="22"/>
        </w:rPr>
      </w:r>
    </w:p>
    <w:p>
      <w:pPr>
        <w:pStyle w:val="MdHeading2"/>
        <w:rPr>
          <w:sz w:val="22"/>
          <w:szCs w:val="22"/>
        </w:rPr>
      </w:pPr>
      <w:r>
        <w:rPr>
          <w:sz w:val="22"/>
          <w:szCs w:val="22"/>
        </w:rPr>
        <w:t>CLÁUSULA SEGUNDA – DO MODELO DE CONTRATAÇÃO (SaaS)</w:t>
      </w:r>
    </w:p>
    <w:p>
      <w:pPr>
        <w:pStyle w:val="MdParagraph"/>
        <w:rPr>
          <w:sz w:val="22"/>
          <w:szCs w:val="22"/>
        </w:rPr>
      </w:pPr>
      <w:r>
        <w:rPr>
          <w:sz w:val="22"/>
          <w:szCs w:val="22"/>
        </w:rPr>
        <w:t>2.1. O sistema será disponibilizado ao CONTRATANTE exclusivamente no modelo Software as a Service (SaaS), sendo hospedado e mantido pela CONTRATADA em sua infraestrutura tecnológica.</w:t>
      </w:r>
    </w:p>
    <w:p>
      <w:pPr>
        <w:pStyle w:val="MdParagraph"/>
        <w:rPr/>
      </w:pPr>
      <w:r>
        <w:rPr>
          <w:sz w:val="22"/>
          <w:szCs w:val="22"/>
        </w:rPr>
        <w:t xml:space="preserve">2.2. O presente contrato não implica em cessão, transferência ou venda de propriedade intelectual, código-fonte, estrutura do sistema, banco de dados, APIs, integrações ou qualquer tecnologia utilizada na plataforma </w:t>
      </w:r>
      <w:r>
        <w:rPr>
          <w:rStyle w:val="MdStrong"/>
          <w:b/>
          <w:bCs/>
          <w:sz w:val="22"/>
          <w:szCs w:val="22"/>
        </w:rPr>
        <w:t>Aistem RH Peixoto</w:t>
      </w:r>
      <w:r>
        <w:rPr>
          <w:sz w:val="22"/>
          <w:szCs w:val="22"/>
        </w:rPr>
        <w:t>. Todos os direitos autorais, tecnológicos, comerciais e operacionais relacionados ao sistema permanecem integralmente sob titularidade da CONTRATADA.</w:t>
      </w:r>
    </w:p>
    <w:p>
      <w:pPr>
        <w:pStyle w:val="MdParagraph"/>
        <w:rPr>
          <w:sz w:val="22"/>
          <w:szCs w:val="22"/>
        </w:rPr>
      </w:pPr>
      <w:r>
        <w:rPr>
          <w:sz w:val="22"/>
          <w:szCs w:val="22"/>
        </w:rPr>
        <w:t>2.3. O CONTRATANTE detém apenas o direito de uso da plataforma durante a vigência contratual, observadas as condições e limitações previstas neste instrumento.</w:t>
      </w:r>
    </w:p>
    <w:p>
      <w:pPr>
        <w:pStyle w:val="MdSpace"/>
        <w:spacing w:before="0" w:after="60"/>
        <w:rPr>
          <w:sz w:val="22"/>
          <w:szCs w:val="22"/>
        </w:rPr>
      </w:pPr>
      <w:r>
        <w:rPr>
          <w:sz w:val="22"/>
          <w:szCs w:val="22"/>
        </w:rPr>
      </w:r>
    </w:p>
    <w:p>
      <w:pPr>
        <w:pStyle w:val="MdHeading2"/>
        <w:rPr>
          <w:sz w:val="22"/>
          <w:szCs w:val="22"/>
        </w:rPr>
      </w:pPr>
      <w:r>
        <w:rPr>
          <w:sz w:val="22"/>
          <w:szCs w:val="22"/>
        </w:rPr>
      </w:r>
    </w:p>
    <w:p>
      <w:pPr>
        <w:pStyle w:val="MdHeading2"/>
        <w:rPr>
          <w:sz w:val="22"/>
          <w:szCs w:val="22"/>
        </w:rPr>
      </w:pPr>
      <w:r>
        <w:rPr>
          <w:sz w:val="22"/>
          <w:szCs w:val="22"/>
        </w:rPr>
        <w:t>CLÁUSULA TERCEIRA – DA IMPLANTAÇÃO (SETUP)</w:t>
      </w:r>
    </w:p>
    <w:p>
      <w:pPr>
        <w:pStyle w:val="MdParagraph"/>
        <w:rPr/>
      </w:pPr>
      <w:r>
        <w:rPr>
          <w:sz w:val="22"/>
          <w:szCs w:val="22"/>
        </w:rPr>
        <w:t xml:space="preserve">3.1. Para a implantação, parametrização e disponibilização inicial da plataforma, o CONTRATANTE pagará à CONTRATADA o valor de </w:t>
      </w:r>
      <w:r>
        <w:rPr>
          <w:rStyle w:val="MdStrong"/>
          <w:b/>
          <w:bCs/>
          <w:sz w:val="22"/>
          <w:szCs w:val="22"/>
        </w:rPr>
        <w:t>R$ 3.900,00 (três mil e novecentos reais)</w:t>
      </w:r>
      <w:r>
        <w:rPr>
          <w:sz w:val="22"/>
          <w:szCs w:val="22"/>
        </w:rPr>
        <w:t>.</w:t>
      </w:r>
    </w:p>
    <w:p>
      <w:pPr>
        <w:pStyle w:val="MdParagraph"/>
        <w:rPr>
          <w:sz w:val="22"/>
          <w:szCs w:val="22"/>
        </w:rPr>
      </w:pPr>
      <w:r>
        <w:rPr>
          <w:sz w:val="22"/>
          <w:szCs w:val="22"/>
        </w:rPr>
        <w:t>3.2. O pagamento do valor de implantação deverá ser realizado em até 10 (dez) dias corridos após a assinatura do presente contrato.</w:t>
      </w:r>
    </w:p>
    <w:p>
      <w:pPr>
        <w:pStyle w:val="MdParagraph"/>
        <w:rPr>
          <w:sz w:val="22"/>
          <w:szCs w:val="22"/>
        </w:rPr>
      </w:pPr>
      <w:r>
        <w:rPr>
          <w:sz w:val="22"/>
          <w:szCs w:val="22"/>
        </w:rPr>
        <w:t>3.3. O prazo estimado para a entrega da versão inicial funcional da plataforma será de até 30 (trinta) dias corridos, contados a partir da confirmação do pagamento do setup. Este prazo poderá ser ajustado em decorrência de alinhamentos operacionais, integrações específicas ou validações necessárias, mediante comunicação prévia e formal entre as Partes.</w:t>
      </w:r>
    </w:p>
    <w:p>
      <w:pPr>
        <w:pStyle w:val="MdSpace"/>
        <w:spacing w:before="0" w:after="60"/>
        <w:rPr>
          <w:sz w:val="22"/>
          <w:szCs w:val="22"/>
        </w:rPr>
      </w:pPr>
      <w:r>
        <w:rPr>
          <w:sz w:val="22"/>
          <w:szCs w:val="22"/>
        </w:rPr>
      </w:r>
    </w:p>
    <w:p>
      <w:pPr>
        <w:pStyle w:val="MdHeading2"/>
        <w:rPr>
          <w:sz w:val="22"/>
          <w:szCs w:val="22"/>
        </w:rPr>
      </w:pPr>
      <w:r>
        <w:rPr>
          <w:sz w:val="22"/>
          <w:szCs w:val="22"/>
        </w:rPr>
        <w:t>CLÁUSULA QUARTA – DA MENSALIDADE, SUPORTE E MANUTENÇÃO</w:t>
      </w:r>
    </w:p>
    <w:p>
      <w:pPr>
        <w:pStyle w:val="MdParagraph"/>
        <w:rPr/>
      </w:pPr>
      <w:r>
        <w:rPr>
          <w:sz w:val="22"/>
          <w:szCs w:val="22"/>
        </w:rPr>
        <w:t xml:space="preserve">4.1. Pela disponibilização contínua da plataforma e dos serviços a ela relacionados, o CONTRATANTE pagará mensalmente à CONTRATADA o valor de </w:t>
      </w:r>
      <w:r>
        <w:rPr>
          <w:rStyle w:val="MdStrong"/>
          <w:b/>
          <w:bCs/>
          <w:sz w:val="22"/>
          <w:szCs w:val="22"/>
        </w:rPr>
        <w:t>R$ 690,00 (seiscentos e noventa reais)</w:t>
      </w:r>
      <w:r>
        <w:rPr>
          <w:sz w:val="22"/>
          <w:szCs w:val="22"/>
        </w:rPr>
        <w:t>.</w:t>
      </w:r>
    </w:p>
    <w:p>
      <w:pPr>
        <w:pStyle w:val="MdParagraph"/>
        <w:rPr>
          <w:sz w:val="22"/>
          <w:szCs w:val="22"/>
        </w:rPr>
      </w:pPr>
      <w:r>
        <w:rPr>
          <w:sz w:val="22"/>
          <w:szCs w:val="22"/>
        </w:rPr>
        <w:t>4.2. Estão inclusos na mensalidade os seguintes serviços:</w:t>
        <w:br/>
        <w:t xml:space="preserve">    a) Hospedagem e infraestrutura da plataforma;</w:t>
        <w:br/>
        <w:t xml:space="preserve">    b) Manutenção corretiva e preventiva do sistema;</w:t>
        <w:br/>
        <w:t xml:space="preserve">    c) Atualizações de segurança e estabilidade;</w:t>
        <w:br/>
        <w:t xml:space="preserve">    d) Backup regular de dados;</w:t>
        <w:br/>
        <w:t xml:space="preserve">    e) Suporte técnico;</w:t>
        <w:br/>
        <w:t xml:space="preserve">    f) Disponibilização de até 3 (três) números virtuais para ativação de WhatsApp, sujeitos às condições da Cláusula 4.3.</w:t>
      </w:r>
    </w:p>
    <w:p>
      <w:pPr>
        <w:pStyle w:val="MdParagraph"/>
        <w:rPr>
          <w:sz w:val="22"/>
          <w:szCs w:val="22"/>
        </w:rPr>
      </w:pPr>
      <w:r>
        <w:rPr>
          <w:sz w:val="22"/>
          <w:szCs w:val="22"/>
        </w:rPr>
        <w:t xml:space="preserve">4.3. A disponibilização dos números virtuais mencionados na Cláusula 4.2, alínea 'f', não representa garantia de permanência, disponibilidade contínua ou imunidade a bloqueios por plataformas terceiras (e.g., WhatsApp). A CONTRATADA não se responsabiliza por eventuais interrupções ou bloqueios impostos por terceiros, e em casos extraordinários, em que se fizer necessária a torca do número, será cobrado uma taxa única de reativação no valor de </w:t>
      </w:r>
      <w:r>
        <w:rPr>
          <w:b/>
          <w:bCs/>
          <w:sz w:val="22"/>
          <w:szCs w:val="22"/>
        </w:rPr>
        <w:t>R$48,00 (quarenta e oito reais)</w:t>
      </w:r>
      <w:r>
        <w:rPr>
          <w:sz w:val="22"/>
          <w:szCs w:val="22"/>
        </w:rPr>
        <w:t xml:space="preserve"> por número novo.</w:t>
      </w:r>
    </w:p>
    <w:p>
      <w:pPr>
        <w:pStyle w:val="MdParagraph"/>
        <w:rPr>
          <w:sz w:val="22"/>
          <w:szCs w:val="22"/>
        </w:rPr>
      </w:pPr>
      <w:r>
        <w:rPr>
          <w:sz w:val="22"/>
          <w:szCs w:val="22"/>
        </w:rPr>
        <w:t>4.4. Não estão inclusos na mensalidade e serão cobrados à parte, se aplicável:</w:t>
        <w:br/>
        <w:t xml:space="preserve">    a) Custos de APIs oficiais ou serviços de terceiros não explicitamente previstos neste contrato;</w:t>
        <w:br/>
        <w:t xml:space="preserve">    b) Desenvolvimento de novas funcionalidades ou módulos não existentes na versão padrão da plataforma;</w:t>
        <w:br/>
        <w:t xml:space="preserve">    c) Customizações específicas solicitadas pelo CONTRATANTE;</w:t>
        <w:br/>
        <w:t xml:space="preserve">    d) Operação diária do sistema, incluindo, mas não se limitando a, gestão de candidatos, disparos de comunicação, atendimento, recrutamento ou execução operacional do departamento de Recursos Humanos, responsabilidades que permanecem integralmente sob encargo do CONTRATANTE.</w:t>
      </w:r>
    </w:p>
    <w:p>
      <w:pPr>
        <w:pStyle w:val="MdSpace"/>
        <w:spacing w:before="0" w:after="60"/>
        <w:rPr>
          <w:sz w:val="22"/>
          <w:szCs w:val="22"/>
        </w:rPr>
      </w:pPr>
      <w:r>
        <w:rPr>
          <w:sz w:val="22"/>
          <w:szCs w:val="22"/>
        </w:rPr>
      </w:r>
    </w:p>
    <w:p>
      <w:pPr>
        <w:pStyle w:val="MdHeading2"/>
        <w:rPr>
          <w:sz w:val="22"/>
          <w:szCs w:val="22"/>
        </w:rPr>
      </w:pPr>
      <w:r>
        <w:rPr>
          <w:sz w:val="22"/>
          <w:szCs w:val="22"/>
        </w:rPr>
        <w:t>CLÁUSULA QUINTA – DO PRAZO E VIGÊNCIA</w:t>
      </w:r>
    </w:p>
    <w:p>
      <w:pPr>
        <w:pStyle w:val="MdParagraph"/>
        <w:rPr>
          <w:sz w:val="22"/>
          <w:szCs w:val="22"/>
        </w:rPr>
      </w:pPr>
      <w:r>
        <w:rPr>
          <w:sz w:val="22"/>
          <w:szCs w:val="22"/>
        </w:rPr>
        <w:t>5.1. O presente contrato possui uma vigência mínima obrigatória de 12 (doze) meses, contados a partir da data de assinatura total desde contrato.</w:t>
      </w:r>
    </w:p>
    <w:p>
      <w:pPr>
        <w:pStyle w:val="MdParagraph"/>
        <w:rPr>
          <w:sz w:val="22"/>
          <w:szCs w:val="22"/>
        </w:rPr>
      </w:pPr>
      <w:r>
        <w:rPr>
          <w:sz w:val="22"/>
          <w:szCs w:val="22"/>
        </w:rPr>
        <w:t>5.2. Após o decurso do período mínimo de 12 (doze) meses, o contrato será automaticamente prorrogado por prazo indeterminado, podendo ser rescindido por qualquer das Partes conforme as regras estabelecidas na Cláusula Décima Segunda deste instrumento.</w:t>
      </w:r>
    </w:p>
    <w:p>
      <w:pPr>
        <w:pStyle w:val="MdSpace"/>
        <w:spacing w:before="0" w:after="60"/>
        <w:rPr>
          <w:sz w:val="22"/>
          <w:szCs w:val="22"/>
        </w:rPr>
      </w:pPr>
      <w:r>
        <w:rPr>
          <w:sz w:val="22"/>
          <w:szCs w:val="22"/>
        </w:rPr>
      </w:r>
    </w:p>
    <w:p>
      <w:pPr>
        <w:pStyle w:val="MdHeading2"/>
        <w:rPr>
          <w:sz w:val="22"/>
          <w:szCs w:val="22"/>
        </w:rPr>
      </w:pPr>
      <w:r>
        <w:rPr>
          <w:sz w:val="22"/>
          <w:szCs w:val="22"/>
        </w:rPr>
        <w:t>CLÁUSULA SEXTA – DAS OBRIGAÇÕES DA CONTRATADA</w:t>
      </w:r>
    </w:p>
    <w:p>
      <w:pPr>
        <w:pStyle w:val="MdParagraph"/>
        <w:rPr>
          <w:sz w:val="22"/>
          <w:szCs w:val="22"/>
        </w:rPr>
      </w:pPr>
      <w:r>
        <w:rPr>
          <w:sz w:val="22"/>
          <w:szCs w:val="22"/>
        </w:rPr>
        <w:t>São obrigações da CONTRATADA:</w:t>
      </w:r>
    </w:p>
    <w:p>
      <w:pPr>
        <w:pStyle w:val="MdParagraph"/>
        <w:rPr/>
      </w:pPr>
      <w:r>
        <w:rPr>
          <w:sz w:val="22"/>
          <w:szCs w:val="22"/>
        </w:rPr>
        <w:t xml:space="preserve">6.1. Disponibilizar a plataforma </w:t>
      </w:r>
      <w:r>
        <w:rPr>
          <w:rStyle w:val="MdStrong"/>
          <w:b/>
          <w:bCs/>
          <w:sz w:val="22"/>
          <w:szCs w:val="22"/>
        </w:rPr>
        <w:t>Aistem RH Peixoto</w:t>
      </w:r>
      <w:r>
        <w:rPr>
          <w:sz w:val="22"/>
          <w:szCs w:val="22"/>
        </w:rPr>
        <w:t xml:space="preserve"> em ambiente funcional e acessível ao CONTRATANTE.</w:t>
      </w:r>
    </w:p>
    <w:p>
      <w:pPr>
        <w:pStyle w:val="MdParagraph"/>
        <w:rPr>
          <w:sz w:val="22"/>
          <w:szCs w:val="22"/>
        </w:rPr>
      </w:pPr>
      <w:r>
        <w:rPr>
          <w:sz w:val="22"/>
          <w:szCs w:val="22"/>
        </w:rPr>
        <w:t>6.2. Realizar a manutenção técnica, incluindo correções de falhas e atualizações necessárias para o bom funcionamento do sistema.</w:t>
      </w:r>
    </w:p>
    <w:p>
      <w:pPr>
        <w:pStyle w:val="MdParagraph"/>
        <w:rPr>
          <w:sz w:val="22"/>
          <w:szCs w:val="22"/>
        </w:rPr>
      </w:pPr>
      <w:r>
        <w:rPr>
          <w:sz w:val="22"/>
          <w:szCs w:val="22"/>
        </w:rPr>
        <w:t>6.3. Fornecer suporte técnico ao CONTRATANTE, dentro da capacidade operacional e dos termos acordados.</w:t>
      </w:r>
    </w:p>
    <w:p>
      <w:pPr>
        <w:pStyle w:val="MdParagraph"/>
        <w:rPr>
          <w:sz w:val="22"/>
          <w:szCs w:val="22"/>
        </w:rPr>
      </w:pPr>
      <w:r>
        <w:rPr>
          <w:sz w:val="22"/>
          <w:szCs w:val="22"/>
        </w:rPr>
        <w:t>6.4. Preservar a integridade, segurança e confidencialidade da infraestrutura tecnológica sob sua responsabilidade, bem como dos dados armazenados, nos termos da legislação aplicável.</w:t>
      </w:r>
    </w:p>
    <w:p>
      <w:pPr>
        <w:pStyle w:val="MdSpace"/>
        <w:spacing w:before="0" w:after="60"/>
        <w:rPr>
          <w:sz w:val="22"/>
          <w:szCs w:val="22"/>
        </w:rPr>
      </w:pPr>
      <w:r>
        <w:rPr>
          <w:sz w:val="22"/>
          <w:szCs w:val="22"/>
        </w:rPr>
      </w:r>
    </w:p>
    <w:p>
      <w:pPr>
        <w:pStyle w:val="MdHeading2"/>
        <w:rPr>
          <w:sz w:val="22"/>
          <w:szCs w:val="22"/>
        </w:rPr>
      </w:pPr>
      <w:r>
        <w:rPr>
          <w:sz w:val="22"/>
          <w:szCs w:val="22"/>
        </w:rPr>
        <w:t>CLÁUSULA SÉTIMA – DAS OBRIGAÇÕES DO CONTRATANTE</w:t>
      </w:r>
    </w:p>
    <w:p>
      <w:pPr>
        <w:pStyle w:val="MdParagraph"/>
        <w:rPr>
          <w:sz w:val="22"/>
          <w:szCs w:val="22"/>
        </w:rPr>
      </w:pPr>
      <w:r>
        <w:rPr>
          <w:sz w:val="22"/>
          <w:szCs w:val="22"/>
        </w:rPr>
        <w:t>São obrigações do CONTRATANTE:</w:t>
      </w:r>
    </w:p>
    <w:p>
      <w:pPr>
        <w:pStyle w:val="MdParagraph"/>
        <w:rPr>
          <w:sz w:val="22"/>
          <w:szCs w:val="22"/>
        </w:rPr>
      </w:pPr>
      <w:r>
        <w:rPr>
          <w:sz w:val="22"/>
          <w:szCs w:val="22"/>
        </w:rPr>
        <w:t>7.1. Efetuar os pagamentos referentes à implantação e às mensalidades nos prazos e condições acordados neste contrato.</w:t>
      </w:r>
    </w:p>
    <w:p>
      <w:pPr>
        <w:pStyle w:val="MdParagraph"/>
        <w:rPr>
          <w:sz w:val="22"/>
          <w:szCs w:val="22"/>
        </w:rPr>
      </w:pPr>
      <w:r>
        <w:rPr>
          <w:sz w:val="22"/>
          <w:szCs w:val="22"/>
        </w:rPr>
        <w:t>7.2. Utilizar a plataforma em conformidade com a legislação vigente, especialmente no que tange à proteção de dados pessoais (LGPD), e com as políticas de uso da CONTRATADA.</w:t>
      </w:r>
    </w:p>
    <w:p>
      <w:pPr>
        <w:pStyle w:val="MdParagraph"/>
        <w:rPr>
          <w:sz w:val="22"/>
          <w:szCs w:val="22"/>
        </w:rPr>
      </w:pPr>
      <w:r>
        <w:rPr>
          <w:sz w:val="22"/>
          <w:szCs w:val="22"/>
        </w:rPr>
        <w:t>7.3. Realizar a operação do sistema e gerenciar seus fluxos internos, sendo o único responsável pelo conteúdo e pela veracidade das informações inseridas na plataforma.</w:t>
      </w:r>
    </w:p>
    <w:p>
      <w:pPr>
        <w:pStyle w:val="MdParagraph"/>
        <w:rPr>
          <w:sz w:val="22"/>
          <w:szCs w:val="22"/>
        </w:rPr>
      </w:pPr>
      <w:r>
        <w:rPr>
          <w:sz w:val="22"/>
          <w:szCs w:val="22"/>
        </w:rPr>
        <w:t>7.4. Gerenciar o relacionamento com candidatos e usuários da plataforma, incluindo a comunicação e o atendimento.</w:t>
      </w:r>
    </w:p>
    <w:p>
      <w:pPr>
        <w:pStyle w:val="MdParagraph"/>
        <w:rPr>
          <w:sz w:val="22"/>
          <w:szCs w:val="22"/>
        </w:rPr>
      </w:pPr>
      <w:r>
        <w:rPr>
          <w:sz w:val="22"/>
          <w:szCs w:val="22"/>
        </w:rPr>
        <w:t>7.5. Respeitar as políticas de uso das plataformas de terceiros integradas ao sistema (e.g., WhatsApp, APIs de comunicação).</w:t>
      </w:r>
    </w:p>
    <w:p>
      <w:pPr>
        <w:pStyle w:val="MdSpace"/>
        <w:spacing w:before="0" w:after="60"/>
        <w:rPr>
          <w:sz w:val="22"/>
          <w:szCs w:val="22"/>
        </w:rPr>
      </w:pPr>
      <w:r>
        <w:rPr>
          <w:sz w:val="22"/>
          <w:szCs w:val="22"/>
        </w:rPr>
      </w:r>
    </w:p>
    <w:p>
      <w:pPr>
        <w:pStyle w:val="MdHeading2"/>
        <w:rPr>
          <w:sz w:val="22"/>
          <w:szCs w:val="22"/>
        </w:rPr>
      </w:pPr>
      <w:r>
        <w:rPr>
          <w:sz w:val="22"/>
          <w:szCs w:val="22"/>
        </w:rPr>
        <w:t>CLÁUSULA OITAVA – DA LIMITAÇÃO DE RESPONSABILIDADE</w:t>
      </w:r>
    </w:p>
    <w:p>
      <w:pPr>
        <w:pStyle w:val="MdParagraph"/>
        <w:rPr>
          <w:sz w:val="22"/>
          <w:szCs w:val="22"/>
        </w:rPr>
      </w:pPr>
      <w:r>
        <w:rPr>
          <w:sz w:val="22"/>
          <w:szCs w:val="22"/>
        </w:rPr>
        <w:t>8.1. A CONTRATADA não se responsabiliza por:</w:t>
        <w:br/>
        <w:t xml:space="preserve">    a) Bloqueios, restrições, limitações ou interrupções impostas por plataformas de terceiros (e.g., WhatsApp, provedores de internet, serviços de nuvem);</w:t>
        <w:br/>
        <w:t xml:space="preserve">    b) Falhas ou indisponibilidades oriundas de APIs externas, operadoras de telecomunicações, provedores de internet ou outros serviços de terceiros, sobre os quais a CONTRATADA não possui controle direto;</w:t>
        <w:br/>
        <w:t xml:space="preserve">    c) Mau uso, negligência ou imperícia na utilização da plataforma pelo CONTRATANTE ou por seus prepostos;</w:t>
        <w:br/>
        <w:t xml:space="preserve">    d) Resultados operacionais, comerciais ou estratégicos obtidos pelo CONTRATANTE a partir da utilização da plataforma, incluindo, mas não se limitando a, sucesso em processos seletivos, contratações ou desempenho de candidatos.</w:t>
      </w:r>
    </w:p>
    <w:p>
      <w:pPr>
        <w:pStyle w:val="MdSpace"/>
        <w:spacing w:before="0" w:after="60"/>
        <w:rPr>
          <w:sz w:val="22"/>
          <w:szCs w:val="22"/>
        </w:rPr>
      </w:pPr>
      <w:r>
        <w:rPr>
          <w:sz w:val="22"/>
          <w:szCs w:val="22"/>
        </w:rPr>
      </w:r>
    </w:p>
    <w:p>
      <w:pPr>
        <w:pStyle w:val="MdHeading2"/>
        <w:rPr>
          <w:sz w:val="22"/>
          <w:szCs w:val="22"/>
        </w:rPr>
      </w:pPr>
      <w:r>
        <w:rPr>
          <w:sz w:val="22"/>
          <w:szCs w:val="22"/>
        </w:rPr>
        <w:t>CLÁUSULA NONA – DOS DADOS E PRIVACIDADE</w:t>
      </w:r>
    </w:p>
    <w:p>
      <w:pPr>
        <w:pStyle w:val="MdParagraph"/>
        <w:rPr>
          <w:sz w:val="22"/>
          <w:szCs w:val="22"/>
        </w:rPr>
      </w:pPr>
      <w:r>
        <w:rPr>
          <w:sz w:val="22"/>
          <w:szCs w:val="22"/>
        </w:rPr>
        <w:t>9.1. Os dados inseridos pelo CONTRATANTE na plataforma permanecem de sua exclusiva titularidade e responsabilidade.</w:t>
      </w:r>
    </w:p>
    <w:p>
      <w:pPr>
        <w:pStyle w:val="MdParagraph"/>
        <w:rPr>
          <w:sz w:val="22"/>
          <w:szCs w:val="22"/>
        </w:rPr>
      </w:pPr>
      <w:r>
        <w:rPr>
          <w:sz w:val="22"/>
          <w:szCs w:val="22"/>
        </w:rPr>
        <w:t>9.2. A CONTRATADA atuará como operadora dos dados pessoais, nos termos da Lei Geral de Proteção de Dados (LGPD), para fins técnicos e operacionais estritamente relacionados à execução do presente contrato, garantindo a manutenção da segurança e confidencialidade das informações.</w:t>
      </w:r>
    </w:p>
    <w:p>
      <w:pPr>
        <w:pStyle w:val="MdSpace"/>
        <w:spacing w:before="0" w:after="60"/>
        <w:rPr>
          <w:sz w:val="22"/>
          <w:szCs w:val="22"/>
        </w:rPr>
      </w:pPr>
      <w:r>
        <w:rPr>
          <w:sz w:val="22"/>
          <w:szCs w:val="22"/>
        </w:rPr>
      </w:r>
    </w:p>
    <w:p>
      <w:pPr>
        <w:pStyle w:val="MdParagraph"/>
        <w:rPr>
          <w:sz w:val="22"/>
          <w:szCs w:val="22"/>
        </w:rPr>
      </w:pPr>
      <w:r>
        <w:rPr>
          <w:sz w:val="22"/>
          <w:szCs w:val="22"/>
        </w:rPr>
        <w:t>9.3. Em caso de encerramento contratual, os dados do CONTRATANTE poderão ser disponibilizados para exportação em formato compatível, mediante solicitação formal e dentro de um prazo razoável a ser acordado entre as Partes, respeitadas as políticas de retenção de dados da CONTRATADA e a legislação aplicável.</w:t>
      </w:r>
    </w:p>
    <w:p>
      <w:pPr>
        <w:pStyle w:val="MdSpace"/>
        <w:spacing w:before="0" w:after="60"/>
        <w:rPr>
          <w:sz w:val="22"/>
          <w:szCs w:val="22"/>
        </w:rPr>
      </w:pPr>
      <w:r>
        <w:rPr>
          <w:sz w:val="22"/>
          <w:szCs w:val="22"/>
        </w:rPr>
      </w:r>
    </w:p>
    <w:p>
      <w:pPr>
        <w:pStyle w:val="MdHeading2"/>
        <w:rPr>
          <w:sz w:val="22"/>
          <w:szCs w:val="22"/>
        </w:rPr>
      </w:pPr>
      <w:r>
        <w:rPr>
          <w:sz w:val="22"/>
          <w:szCs w:val="22"/>
        </w:rPr>
        <w:t>CLÁUSULA DÉCIMA – DA INADIMPLÊNCIA</w:t>
      </w:r>
    </w:p>
    <w:p>
      <w:pPr>
        <w:pStyle w:val="MdParagraph"/>
        <w:rPr>
          <w:sz w:val="22"/>
          <w:szCs w:val="22"/>
        </w:rPr>
      </w:pPr>
      <w:r>
        <w:rPr>
          <w:sz w:val="22"/>
          <w:szCs w:val="22"/>
        </w:rPr>
        <w:t>10.1. O atraso no pagamento de qualquer valor devido pelo CONTRATANTE por período superior a 10 (dez) dias corridos poderá acarretar a suspensão parcial dos serviços, mediante prévia notificação.</w:t>
      </w:r>
    </w:p>
    <w:p>
      <w:pPr>
        <w:pStyle w:val="MdParagraph"/>
        <w:rPr>
          <w:sz w:val="22"/>
          <w:szCs w:val="22"/>
        </w:rPr>
      </w:pPr>
      <w:r>
        <w:rPr>
          <w:sz w:val="22"/>
          <w:szCs w:val="22"/>
        </w:rPr>
        <w:t>10.2. O atraso no pagamento por período superior a 30 (trinta) dias corridos poderá acarretar a suspensão integral da plataforma e, a critério da CONTRATADA, a rescisão contratual, independentemente de notificação judicial.</w:t>
      </w:r>
    </w:p>
    <w:p>
      <w:pPr>
        <w:pStyle w:val="MdParagraph"/>
        <w:rPr>
          <w:sz w:val="22"/>
          <w:szCs w:val="22"/>
        </w:rPr>
      </w:pPr>
      <w:r>
        <w:rPr>
          <w:sz w:val="22"/>
          <w:szCs w:val="22"/>
        </w:rPr>
        <w:t>10.3. Os valores em atraso serão acrescidos de multa de 2% (dois por cento), juros de mora de 1% (um por cento) ao mês e correção monetária pelo IPCA (Índice Nacional de Preços ao Consumidor Amplo) ou outro índice que venha a substituí-lo, calculados pro rata die desde a data do vencimento até o efetivo pagamento.</w:t>
      </w:r>
    </w:p>
    <w:p>
      <w:pPr>
        <w:pStyle w:val="MdSpace"/>
        <w:spacing w:before="0" w:after="60"/>
        <w:rPr>
          <w:sz w:val="22"/>
          <w:szCs w:val="22"/>
        </w:rPr>
      </w:pPr>
      <w:r>
        <w:rPr>
          <w:sz w:val="22"/>
          <w:szCs w:val="22"/>
        </w:rPr>
      </w:r>
    </w:p>
    <w:p>
      <w:pPr>
        <w:pStyle w:val="MdHeading2"/>
        <w:rPr>
          <w:sz w:val="22"/>
          <w:szCs w:val="22"/>
        </w:rPr>
      </w:pPr>
      <w:r>
        <w:rPr>
          <w:sz w:val="22"/>
          <w:szCs w:val="22"/>
        </w:rPr>
        <w:t>CLÁUSULA DÉCIMA PRIMEIRA – DA RESCISÃO</w:t>
      </w:r>
    </w:p>
    <w:p>
      <w:pPr>
        <w:pStyle w:val="MdParagraph"/>
        <w:rPr>
          <w:sz w:val="22"/>
          <w:szCs w:val="22"/>
        </w:rPr>
      </w:pPr>
      <w:r>
        <w:rPr>
          <w:sz w:val="22"/>
          <w:szCs w:val="22"/>
        </w:rPr>
        <w:t>11.1. Caso o CONTRATANTE solicite o cancelamento dos serviços antes do término do prazo mínimo de 12 (doze) meses de vigência, ficará obrigado ao pagamento de multa compensatória correspondente a 50% (cinquenta por cento) do valor restante das mensalidades até o término da vigência mínima contratual.</w:t>
      </w:r>
    </w:p>
    <w:p>
      <w:pPr>
        <w:pStyle w:val="MdParagraph"/>
        <w:rPr>
          <w:sz w:val="22"/>
          <w:szCs w:val="22"/>
        </w:rPr>
      </w:pPr>
      <w:r>
        <w:rPr>
          <w:sz w:val="22"/>
          <w:szCs w:val="22"/>
        </w:rPr>
        <w:t>11.2. Após o período mínimo contratual, qualquer das Partes poderá rescindir o presente contrato mediante aviso prévio formal, por escrito, com antecedência mínima de 30 (trinta) dias corridos.</w:t>
      </w:r>
    </w:p>
    <w:p>
      <w:pPr>
        <w:pStyle w:val="MdParagraph"/>
        <w:rPr>
          <w:sz w:val="22"/>
          <w:szCs w:val="22"/>
        </w:rPr>
      </w:pPr>
      <w:r>
        <w:rPr>
          <w:sz w:val="22"/>
          <w:szCs w:val="22"/>
        </w:rPr>
        <w:t>11.3. Durante o período de aviso prévio, os serviços permanecerão ativos e os valores correspondentes continuarão sendo devidos normalmente pelo CONTRATANTE.</w:t>
      </w:r>
    </w:p>
    <w:p>
      <w:pPr>
        <w:pStyle w:val="MdParagraph"/>
        <w:rPr>
          <w:sz w:val="22"/>
          <w:szCs w:val="22"/>
        </w:rPr>
      </w:pPr>
      <w:r>
        <w:rPr>
          <w:sz w:val="22"/>
          <w:szCs w:val="22"/>
        </w:rPr>
        <w:t>11.4. A CONTRATADA poderá rescindir imediatamente o presente contrato, independentemente de aviso prévio ou notificação, nos seguintes casos:</w:t>
        <w:br/>
        <w:t xml:space="preserve">    a) Utilização ilícita da plataforma pelo CONTRATANTE;</w:t>
        <w:br/>
        <w:t xml:space="preserve">    b) Práticas de spam, fraude, abuso operacional ou qualquer atividade que comprometa a segurança ou a reputação da plataforma;</w:t>
        <w:br/>
        <w:t xml:space="preserve">    c) Tentativas de comprometimento da infraestrutura tecnológica da CONTRATADA;</w:t>
        <w:br/>
        <w:t xml:space="preserve">    d) Descumprimento contratual relevante por parte do CONTRATANTE que não seja sanado após notificação e prazo razoável para correção;</w:t>
        <w:br/>
        <w:t xml:space="preserve">    e) Inadimplência superior a 30 (trinta) dias, conforme previsto na Cláusula Décima, item 10.2.</w:t>
      </w:r>
    </w:p>
    <w:p>
      <w:pPr>
        <w:pStyle w:val="MdHeading2"/>
        <w:rPr>
          <w:sz w:val="22"/>
          <w:szCs w:val="22"/>
        </w:rPr>
      </w:pPr>
      <w:r>
        <w:rPr>
          <w:sz w:val="22"/>
          <w:szCs w:val="22"/>
        </w:rPr>
        <w:t>CLÁUSULA DÉCIMA SEGUNDA – DAS DISPOSIÇÕES GERAIS</w:t>
      </w:r>
    </w:p>
    <w:p>
      <w:pPr>
        <w:pStyle w:val="MdParagraph"/>
        <w:rPr>
          <w:sz w:val="22"/>
          <w:szCs w:val="22"/>
        </w:rPr>
      </w:pPr>
      <w:r>
        <w:rPr>
          <w:sz w:val="22"/>
          <w:szCs w:val="22"/>
        </w:rPr>
        <w:t>12.1. O presente contrato substitui quaisquer entendimentos, acordos ou negociações anteriores, verbais ou escritos, relacionados ao objeto contratado.</w:t>
      </w:r>
    </w:p>
    <w:p>
      <w:pPr>
        <w:pStyle w:val="MdParagraph"/>
        <w:rPr>
          <w:sz w:val="22"/>
          <w:szCs w:val="22"/>
        </w:rPr>
      </w:pPr>
      <w:r>
        <w:rPr>
          <w:sz w:val="22"/>
          <w:szCs w:val="22"/>
        </w:rPr>
        <w:t>12.2. Quaisquer alterações, aditamentos ou modificações a este contrato somente terão validade se formalizadas por escrito e devidamente assinadas por ambas as Partes.</w:t>
      </w:r>
    </w:p>
    <w:p>
      <w:pPr>
        <w:pStyle w:val="MdParagraph"/>
        <w:rPr/>
      </w:pPr>
      <w:r>
        <w:rPr>
          <w:sz w:val="22"/>
          <w:szCs w:val="22"/>
        </w:rPr>
        <w:t xml:space="preserve">12.3. A CONTRATADA reserva-se o direito de promover atualizações técnicas e evolutivas na plataforma </w:t>
      </w:r>
      <w:r>
        <w:rPr>
          <w:rStyle w:val="MdStrong"/>
          <w:b/>
          <w:bCs/>
          <w:sz w:val="22"/>
          <w:szCs w:val="22"/>
        </w:rPr>
        <w:t>Aistem RH Peixoto</w:t>
      </w:r>
      <w:r>
        <w:rPr>
          <w:sz w:val="22"/>
          <w:szCs w:val="22"/>
        </w:rPr>
        <w:t xml:space="preserve"> durante a vigência contratual, visando aprimorar funcionalidades, segurança e desempenho, sem que isso configure alteração substancial do objeto contratual.</w:t>
      </w:r>
    </w:p>
    <w:p>
      <w:pPr>
        <w:pStyle w:val="MdSpace"/>
        <w:spacing w:before="0" w:after="60"/>
        <w:rPr>
          <w:sz w:val="22"/>
          <w:szCs w:val="22"/>
        </w:rPr>
      </w:pPr>
      <w:r>
        <w:rPr>
          <w:sz w:val="22"/>
          <w:szCs w:val="22"/>
        </w:rPr>
      </w:r>
    </w:p>
    <w:p>
      <w:pPr>
        <w:pStyle w:val="MdHeading2"/>
        <w:rPr>
          <w:sz w:val="22"/>
          <w:szCs w:val="22"/>
        </w:rPr>
      </w:pPr>
      <w:r>
        <w:rPr>
          <w:sz w:val="22"/>
          <w:szCs w:val="22"/>
        </w:rPr>
        <w:t>CLÁUSULA DÉCIMA TERCEIRA – DO FORO</w:t>
      </w:r>
    </w:p>
    <w:p>
      <w:pPr>
        <w:pStyle w:val="MdParagraph"/>
        <w:rPr>
          <w:sz w:val="22"/>
          <w:szCs w:val="22"/>
        </w:rPr>
      </w:pPr>
      <w:r>
        <w:rPr>
          <w:sz w:val="22"/>
          <w:szCs w:val="22"/>
        </w:rPr>
        <w:t>13.1. Fica eleito o foro da comarca de Uberlândia -MG, com expressa renúncia a qualquer outro, por mais privilegiado que seja, para dirimir quaisquer dúvidas ou litígios decorrentes do presente contrato.</w:t>
      </w:r>
    </w:p>
    <w:p>
      <w:pPr>
        <w:pStyle w:val="MdSpace"/>
        <w:spacing w:before="0" w:after="60"/>
        <w:rPr>
          <w:sz w:val="22"/>
          <w:szCs w:val="22"/>
        </w:rPr>
      </w:pPr>
      <w:r>
        <w:rPr>
          <w:sz w:val="22"/>
          <w:szCs w:val="22"/>
        </w:rPr>
      </w:r>
    </w:p>
    <w:p>
      <w:pPr>
        <w:pStyle w:val="MdHeading2"/>
        <w:rPr>
          <w:sz w:val="22"/>
          <w:szCs w:val="22"/>
        </w:rPr>
      </w:pPr>
      <w:r>
        <w:rPr>
          <w:sz w:val="22"/>
          <w:szCs w:val="22"/>
        </w:rPr>
        <w:t>CLÁUSULA DÉCIMA QUARTA – DAS ASSINATURAS</w:t>
      </w:r>
    </w:p>
    <w:p>
      <w:pPr>
        <w:pStyle w:val="MdParagraph"/>
        <w:keepNext w:val="false"/>
        <w:keepLines w:val="false"/>
        <w:widowControl w:val="false"/>
        <w:shd w:val="clear" w:fill="auto"/>
        <w:spacing w:lineRule="auto" w:line="259" w:before="301" w:after="0"/>
        <w:ind w:hanging="0" w:left="0" w:right="0"/>
        <w:rPr>
          <w:sz w:val="22"/>
          <w:szCs w:val="22"/>
        </w:rPr>
      </w:pPr>
      <w:r>
        <w:rPr>
          <w:sz w:val="22"/>
          <w:szCs w:val="22"/>
        </w:rPr>
        <w:t>E, por estarem assim justos e contratados, as Partes assinam o presente instrumento em 2 (duas) vias de igual teor e forma, na presença das 2 (duas) testemunhas abaixo, para que produza seus jurídicos e legais efeitos.</w:t>
      </w:r>
    </w:p>
    <w:p>
      <w:pPr>
        <w:pStyle w:val="normal1"/>
        <w:keepNext w:val="false"/>
        <w:keepLines w:val="false"/>
        <w:pageBreakBefore w:val="false"/>
        <w:widowControl w:val="false"/>
        <w:shd w:val="clear" w:fill="auto"/>
        <w:spacing w:lineRule="auto" w:line="259" w:before="301" w:after="0"/>
        <w:ind w:hanging="0" w:left="0" w:right="0"/>
        <w:rPr>
          <w:sz w:val="22"/>
          <w:szCs w:val="22"/>
        </w:rPr>
      </w:pPr>
      <w:r>
        <w:rPr>
          <w:sz w:val="22"/>
          <w:szCs w:val="22"/>
        </w:rPr>
        <w:t>${Cidade Local}, ${Data}.</w:t>
      </w:r>
    </w:p>
    <w:p>
      <w:pPr>
        <w:pStyle w:val="normal1"/>
        <w:keepNext w:val="false"/>
        <w:keepLines w:val="false"/>
        <w:pageBreakBefore w:val="false"/>
        <w:widowControl w:val="false"/>
        <w:shd w:val="clear" w:fill="auto"/>
        <w:spacing w:lineRule="auto" w:line="259" w:before="301" w:after="0"/>
        <w:ind w:hanging="0" w:left="0" w:right="0"/>
        <w:rPr>
          <w:sz w:val="22"/>
          <w:szCs w:val="22"/>
        </w:rPr>
      </w:pPr>
      <w:r>
        <w:rPr>
          <w:sz w:val="22"/>
          <w:szCs w:val="22"/>
        </w:rPr>
      </w:r>
    </w:p>
    <w:p>
      <w:pPr>
        <w:pStyle w:val="normal1"/>
        <w:keepNext w:val="false"/>
        <w:keepLines w:val="false"/>
        <w:pageBreakBefore w:val="false"/>
        <w:widowControl w:val="false"/>
        <w:shd w:val="clear" w:fill="auto"/>
        <w:spacing w:lineRule="auto" w:line="259" w:before="301" w:after="0"/>
        <w:ind w:hanging="0" w:left="0" w:right="0"/>
        <w:rPr>
          <w:sz w:val="22"/>
          <w:szCs w:val="22"/>
        </w:rPr>
      </w:pPr>
      <w:r>
        <w:rPr>
          <w:sz w:val="22"/>
          <w:szCs w:val="22"/>
        </w:rPr>
      </w:r>
    </w:p>
    <w:p>
      <w:pPr>
        <w:pStyle w:val="normal1"/>
        <w:keepNext w:val="false"/>
        <w:keepLines w:val="false"/>
        <w:pageBreakBefore w:val="false"/>
        <w:widowControl w:val="false"/>
        <w:shd w:val="clear" w:fill="auto"/>
        <w:spacing w:lineRule="auto" w:line="259" w:before="301" w:after="0"/>
        <w:ind w:hanging="0" w:left="0" w:right="0"/>
        <w:rPr>
          <w:sz w:val="22"/>
          <w:szCs w:val="22"/>
        </w:rPr>
      </w:pPr>
      <w:r>
        <w:rPr>
          <w:sz w:val="22"/>
          <w:szCs w:val="22"/>
        </w:rPr>
      </w:r>
    </w:p>
    <w:p>
      <w:pPr>
        <w:pStyle w:val="normal1"/>
        <w:keepNext w:val="false"/>
        <w:keepLines w:val="false"/>
        <w:pageBreakBefore w:val="false"/>
        <w:widowControl w:val="false"/>
        <w:shd w:val="clear" w:fill="auto"/>
        <w:spacing w:lineRule="auto" w:line="259" w:before="301" w:after="0"/>
        <w:ind w:hanging="0" w:left="0" w:right="0"/>
        <w:rPr>
          <w:sz w:val="22"/>
          <w:szCs w:val="22"/>
        </w:rPr>
      </w:pPr>
      <w:r>
        <w:rPr>
          <w:sz w:val="22"/>
          <w:szCs w:val="22"/>
        </w:rPr>
      </w:r>
    </w:p>
    <w:p>
      <w:pPr>
        <w:pStyle w:val="normal1"/>
        <w:keepNext w:val="false"/>
        <w:keepLines w:val="false"/>
        <w:pageBreakBefore w:val="false"/>
        <w:widowControl w:val="false"/>
        <w:shd w:val="clear" w:fill="auto"/>
        <w:spacing w:lineRule="auto" w:line="259" w:before="301" w:after="0"/>
        <w:ind w:hanging="0" w:left="-850" w:right="0"/>
        <w:rPr>
          <w:sz w:val="22"/>
          <w:szCs w:val="22"/>
        </w:rPr>
      </w:pPr>
      <w:r>
        <w:rPr>
          <w:sz w:val="22"/>
          <w:szCs w:val="22"/>
        </w:rPr>
      </w:r>
    </w:p>
    <w:p>
      <w:pPr>
        <w:pStyle w:val="normal1"/>
        <w:keepNext w:val="false"/>
        <w:keepLines w:val="false"/>
        <w:pageBreakBefore w:val="false"/>
        <w:widowControl w:val="false"/>
        <w:shd w:val="clear" w:fill="auto"/>
        <w:spacing w:lineRule="auto" w:line="259" w:before="301" w:after="0"/>
        <w:ind w:hanging="0" w:left="-850" w:right="0"/>
        <w:rPr>
          <w:sz w:val="22"/>
          <w:szCs w:val="22"/>
        </w:rPr>
      </w:pPr>
      <w:r>
        <w:rPr>
          <w:sz w:val="22"/>
          <w:szCs w:val="22"/>
        </w:rPr>
      </w:r>
    </w:p>
    <w:p>
      <w:pPr>
        <w:pStyle w:val="normal1"/>
        <w:keepNext w:val="false"/>
        <w:keepLines w:val="false"/>
        <w:pageBreakBefore w:val="false"/>
        <w:widowControl w:val="false"/>
        <w:shd w:val="clear" w:fill="auto"/>
        <w:spacing w:lineRule="auto" w:line="259" w:before="301" w:after="0"/>
        <w:ind w:hanging="0" w:left="-850" w:right="0"/>
        <w:rPr>
          <w:sz w:val="22"/>
          <w:szCs w:val="22"/>
        </w:rPr>
      </w:pPr>
      <w:r>
        <w:rPr>
          <w:sz w:val="22"/>
          <w:szCs w:val="22"/>
        </w:rPr>
      </w:r>
    </w:p>
    <w:p>
      <w:pPr>
        <w:pStyle w:val="normal1"/>
        <w:keepNext w:val="false"/>
        <w:keepLines w:val="false"/>
        <w:pageBreakBefore w:val="false"/>
        <w:widowControl w:val="false"/>
        <w:shd w:val="clear" w:fill="auto"/>
        <w:spacing w:lineRule="auto" w:line="259" w:before="301" w:after="0"/>
        <w:ind w:hanging="0" w:left="-850" w:right="0"/>
        <w:rPr>
          <w:sz w:val="22"/>
          <w:szCs w:val="22"/>
        </w:rPr>
      </w:pPr>
      <w:r>
        <w:rPr>
          <w:sz w:val="22"/>
          <w:szCs w:val="22"/>
        </w:rPr>
      </w:r>
    </w:p>
    <w:p>
      <w:pPr>
        <w:pStyle w:val="normal1"/>
        <w:keepNext w:val="false"/>
        <w:keepLines w:val="false"/>
        <w:pageBreakBefore w:val="false"/>
        <w:widowControl w:val="false"/>
        <w:shd w:val="clear" w:fill="auto"/>
        <w:spacing w:lineRule="auto" w:line="259" w:before="301" w:after="0"/>
        <w:ind w:hanging="0" w:left="-850" w:right="0"/>
        <w:rPr>
          <w:sz w:val="22"/>
          <w:szCs w:val="22"/>
        </w:rPr>
      </w:pPr>
      <w:r>
        <w:rPr>
          <w:sz w:val="22"/>
          <w:szCs w:val="22"/>
        </w:rPr>
      </w:r>
    </w:p>
    <w:p>
      <w:pPr>
        <w:pStyle w:val="normal1"/>
        <w:keepNext w:val="false"/>
        <w:keepLines w:val="false"/>
        <w:pageBreakBefore w:val="false"/>
        <w:widowControl w:val="false"/>
        <w:shd w:val="clear" w:fill="auto"/>
        <w:spacing w:lineRule="auto" w:line="259" w:before="301" w:after="0"/>
        <w:ind w:hanging="0" w:left="-850" w:right="0"/>
        <w:rPr>
          <w:sz w:val="22"/>
          <w:szCs w:val="22"/>
        </w:rPr>
      </w:pPr>
      <w:r>
        <w:rPr>
          <w:sz w:val="22"/>
          <w:szCs w:val="22"/>
        </w:rPr>
      </w:r>
    </w:p>
    <w:p>
      <w:pPr>
        <w:pStyle w:val="normal1"/>
        <w:keepNext w:val="false"/>
        <w:keepLines w:val="false"/>
        <w:pageBreakBefore w:val="false"/>
        <w:widowControl w:val="false"/>
        <w:shd w:val="clear" w:fill="auto"/>
        <w:spacing w:lineRule="auto" w:line="259" w:before="301" w:after="0"/>
        <w:ind w:hanging="0" w:left="-850" w:right="0"/>
        <w:rPr>
          <w:sz w:val="22"/>
          <w:szCs w:val="22"/>
        </w:rPr>
      </w:pPr>
      <w:r>
        <w:rPr>
          <w:sz w:val="22"/>
          <w:szCs w:val="22"/>
        </w:rPr>
      </w:r>
    </w:p>
    <w:p>
      <w:pPr>
        <w:pStyle w:val="normal1"/>
        <w:keepNext w:val="false"/>
        <w:keepLines w:val="false"/>
        <w:pageBreakBefore w:val="false"/>
        <w:widowControl w:val="false"/>
        <w:shd w:val="clear" w:fill="auto"/>
        <w:spacing w:lineRule="auto" w:line="259" w:before="301" w:after="0"/>
        <w:ind w:hanging="0" w:left="-850" w:right="0"/>
        <w:rPr>
          <w:sz w:val="22"/>
          <w:szCs w:val="22"/>
        </w:rPr>
      </w:pPr>
      <w:r>
        <w:rPr>
          <w:sz w:val="22"/>
          <w:szCs w:val="22"/>
        </w:rPr>
      </w:r>
    </w:p>
    <w:p>
      <w:pPr>
        <w:pStyle w:val="normal1"/>
        <w:keepNext w:val="false"/>
        <w:keepLines w:val="false"/>
        <w:pageBreakBefore w:val="false"/>
        <w:widowControl w:val="false"/>
        <w:shd w:val="clear" w:fill="auto"/>
        <w:spacing w:lineRule="auto" w:line="259" w:before="301" w:after="0"/>
        <w:ind w:hanging="0" w:left="-850" w:right="0"/>
        <w:rPr>
          <w:sz w:val="22"/>
          <w:szCs w:val="22"/>
        </w:rPr>
      </w:pPr>
      <w:r>
        <w:rPr>
          <w:sz w:val="22"/>
          <w:szCs w:val="22"/>
        </w:rPr>
      </w:r>
    </w:p>
    <w:p>
      <w:pPr>
        <w:pStyle w:val="normal1"/>
        <w:keepNext w:val="false"/>
        <w:keepLines w:val="false"/>
        <w:pageBreakBefore w:val="false"/>
        <w:widowControl w:val="false"/>
        <w:shd w:val="clear" w:fill="auto"/>
        <w:spacing w:lineRule="auto" w:line="259" w:before="301" w:after="0"/>
        <w:ind w:hanging="0" w:left="-850" w:right="0"/>
        <w:rPr>
          <w:sz w:val="22"/>
          <w:szCs w:val="22"/>
        </w:rPr>
      </w:pPr>
      <w:r>
        <w:rPr>
          <w:sz w:val="22"/>
          <w:szCs w:val="22"/>
        </w:rPr>
      </w:r>
    </w:p>
    <w:sectPr>
      <w:footerReference w:type="even" r:id="rId2"/>
      <w:footerReference w:type="default" r:id="rId3"/>
      <w:footerReference w:type="first" r:id="rId4"/>
      <w:type w:val="nextPage"/>
      <w:pgSz w:w="11906" w:h="16838"/>
      <w:pgMar w:left="1365" w:right="1376" w:gutter="0" w:header="0" w:top="451" w:footer="720" w:bottom="777"/>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Arial">
    <w:charset w:val="01"/>
    <w:family w:val="roman"/>
    <w:pitch w:val="variable"/>
  </w:font>
  <w:font w:name="Liberation Sans">
    <w:altName w:val="Arial"/>
    <w:charset w:val="01"/>
    <w:family w:val="roman"/>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Georgi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right"/>
      <w:rPr/>
    </w:pPr>
    <w:r>
      <w:rPr/>
      <w:fldChar w:fldCharType="begin"/>
    </w:r>
    <w:r>
      <w:rPr/>
      <w:instrText xml:space="preserve"> PAGE </w:instrText>
    </w:r>
    <w:r>
      <w:rPr/>
      <w:fldChar w:fldCharType="separate"/>
    </w:r>
    <w:r>
      <w:rPr/>
      <w:t>5</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right"/>
      <w:rPr/>
    </w:pPr>
    <w:r>
      <w:rPr/>
      <w:fldChar w:fldCharType="begin"/>
    </w:r>
    <w:r>
      <w:rPr/>
      <w:instrText xml:space="preserve"> PAGE </w:instrText>
    </w:r>
    <w:r>
      <w:rPr/>
      <w:fldChar w:fldCharType="separate"/>
    </w:r>
    <w:r>
      <w:rPr/>
      <w:t>5</w:t>
    </w:r>
    <w:r>
      <w:rPr/>
      <w:fldChar w:fldCharType="end"/>
    </w:r>
  </w:p>
</w:ftr>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pt-BR"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pt-BR" w:eastAsia="zh-CN"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Hyperlink">
    <w:name w:val="Hyperlink"/>
    <w:rPr>
      <w:color w:val="000080"/>
      <w:u w:val="single"/>
    </w:rPr>
  </w:style>
  <w:style w:type="character" w:styleId="MdStrong">
    <w:name w:val="MdStrong"/>
    <w:qFormat/>
    <w:rPr>
      <w:b/>
      <w:bCs/>
    </w:rPr>
  </w:style>
  <w:style w:type="paragraph" w:styleId="Ttulo">
    <w:name w:val="Título"/>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ndice">
    <w:name w:val="Índice"/>
    <w:basedOn w:val="Normal"/>
    <w:qFormat/>
    <w:pPr>
      <w:suppressLineNumbers/>
    </w:pPr>
    <w:rPr>
      <w:rFonts w:cs="Noto Sans Devanagari"/>
    </w:rPr>
  </w:style>
  <w:style w:type="paragraph" w:styleId="normal1" w:default="1">
    <w:name w:val="normal1"/>
    <w:qFormat/>
    <w:pPr>
      <w:widowControl/>
      <w:suppressAutoHyphens w:val="true"/>
      <w:bidi w:val="0"/>
      <w:spacing w:lineRule="auto" w:line="276" w:before="0" w:after="0"/>
      <w:jc w:val="left"/>
    </w:pPr>
    <w:rPr>
      <w:rFonts w:ascii="Arial" w:hAnsi="Arial" w:eastAsia="Arial" w:cs="Arial"/>
      <w:color w:val="auto"/>
      <w:kern w:val="0"/>
      <w:sz w:val="22"/>
      <w:szCs w:val="22"/>
      <w:lang w:val="pt-BR"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Cabealhoerodap">
    <w:name w:val="Cabeçalho e rodapé"/>
    <w:basedOn w:val="Normal"/>
    <w:qFormat/>
    <w:pPr/>
    <w:rPr/>
  </w:style>
  <w:style w:type="paragraph" w:styleId="Footer">
    <w:name w:val="Footer"/>
    <w:basedOn w:val="Cabealhoerodap"/>
    <w:pPr/>
    <w:rPr/>
  </w:style>
  <w:style w:type="paragraph" w:styleId="MdParagraph">
    <w:name w:val="MdParagraph"/>
    <w:qFormat/>
    <w:pPr>
      <w:widowControl/>
      <w:suppressAutoHyphens w:val="true"/>
      <w:bidi w:val="0"/>
      <w:spacing w:before="120" w:after="120"/>
      <w:jc w:val="left"/>
    </w:pPr>
    <w:rPr>
      <w:rFonts w:ascii="Arial" w:hAnsi="Arial" w:eastAsia="Arial" w:cs="Arial"/>
      <w:color w:val="auto"/>
      <w:kern w:val="0"/>
      <w:sz w:val="22"/>
      <w:szCs w:val="22"/>
      <w:lang w:val="pt-BR" w:eastAsia="zh-CN" w:bidi="hi-IN"/>
    </w:rPr>
  </w:style>
  <w:style w:type="paragraph" w:styleId="MdHeading1">
    <w:name w:val="MdHeading1"/>
    <w:qFormat/>
    <w:pPr>
      <w:keepNext w:val="true"/>
      <w:widowControl/>
      <w:suppressAutoHyphens w:val="true"/>
      <w:bidi w:val="0"/>
      <w:spacing w:before="480" w:after="240"/>
      <w:jc w:val="left"/>
      <w:outlineLvl w:val="0"/>
    </w:pPr>
    <w:rPr>
      <w:rFonts w:ascii="Arial" w:hAnsi="Arial" w:eastAsia="Arial" w:cs="Arial"/>
      <w:b/>
      <w:bCs/>
      <w:color w:val="auto"/>
      <w:kern w:val="0"/>
      <w:sz w:val="36"/>
      <w:szCs w:val="36"/>
      <w:lang w:val="pt-BR" w:eastAsia="zh-CN" w:bidi="hi-IN"/>
    </w:rPr>
  </w:style>
  <w:style w:type="paragraph" w:styleId="MdSpace">
    <w:name w:val="MdSpace"/>
    <w:qFormat/>
    <w:pPr>
      <w:widowControl/>
      <w:suppressAutoHyphens w:val="true"/>
      <w:bidi w:val="0"/>
      <w:spacing w:before="0" w:after="0"/>
      <w:jc w:val="left"/>
    </w:pPr>
    <w:rPr>
      <w:rFonts w:ascii="Arial" w:hAnsi="Arial" w:eastAsia="Arial" w:cs="Arial"/>
      <w:color w:val="auto"/>
      <w:kern w:val="0"/>
      <w:sz w:val="12"/>
      <w:szCs w:val="12"/>
      <w:lang w:val="pt-BR" w:eastAsia="zh-CN" w:bidi="hi-IN"/>
    </w:rPr>
  </w:style>
  <w:style w:type="paragraph" w:styleId="MdHeading2">
    <w:name w:val="MdHeading2"/>
    <w:qFormat/>
    <w:pPr>
      <w:keepNext w:val="true"/>
      <w:widowControl/>
      <w:suppressAutoHyphens w:val="true"/>
      <w:bidi w:val="0"/>
      <w:spacing w:before="400" w:after="200"/>
      <w:jc w:val="left"/>
      <w:outlineLvl w:val="1"/>
    </w:pPr>
    <w:rPr>
      <w:rFonts w:ascii="Arial" w:hAnsi="Arial" w:eastAsia="Arial" w:cs="Arial"/>
      <w:b/>
      <w:bCs/>
      <w:color w:val="auto"/>
      <w:kern w:val="0"/>
      <w:sz w:val="32"/>
      <w:szCs w:val="32"/>
      <w:lang w:val="pt-BR" w:eastAsia="zh-CN" w:bidi="hi-IN"/>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11</TotalTime>
  <Application>LibreOffice/24.2.7.2$Linux_X86_64 LibreOffice_project/420$Build-2</Application>
  <AppVersion>15.0000</AppVersion>
  <Pages>5</Pages>
  <Words>1604</Words>
  <Characters>9668</Characters>
  <CharactersWithSpaces>11336</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dcterms:modified xsi:type="dcterms:W3CDTF">2026-05-19T12:13:25Z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